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1B4" w:rsidRDefault="00BD31B4" w:rsidP="00BD31B4">
      <w:pPr>
        <w:spacing w:line="276" w:lineRule="auto"/>
        <w:jc w:val="center"/>
        <w:rPr>
          <w:rFonts w:eastAsia="Times New Roman" w:cs="Arial"/>
          <w:b/>
          <w:sz w:val="22"/>
          <w:lang w:eastAsia="de-DE"/>
        </w:rPr>
      </w:pPr>
      <w:bookmarkStart w:id="0" w:name="_GoBack"/>
      <w:bookmarkEnd w:id="0"/>
      <w:r>
        <w:rPr>
          <w:rFonts w:eastAsia="Times New Roman" w:cs="Arial"/>
          <w:b/>
          <w:sz w:val="22"/>
          <w:lang w:eastAsia="de-DE"/>
        </w:rPr>
        <w:t>Beschluss</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center"/>
        <w:rPr>
          <w:rFonts w:eastAsia="Times New Roman" w:cs="Arial"/>
          <w:b/>
          <w:sz w:val="22"/>
          <w:lang w:eastAsia="de-DE"/>
        </w:rPr>
      </w:pPr>
      <w:r>
        <w:rPr>
          <w:rFonts w:eastAsia="Times New Roman" w:cs="Arial"/>
          <w:b/>
          <w:sz w:val="22"/>
          <w:lang w:eastAsia="de-DE"/>
        </w:rPr>
        <w:t>zur richterlichen Geschäftsverteilung für den Zeitraum ab dem 01.09.2023</w:t>
      </w:r>
    </w:p>
    <w:p w:rsidR="00BD31B4" w:rsidRDefault="00BD31B4" w:rsidP="00BD31B4">
      <w:pPr>
        <w:spacing w:line="276" w:lineRule="auto"/>
        <w:jc w:val="left"/>
        <w:rPr>
          <w:rFonts w:eastAsia="Times New Roman" w:cs="Arial"/>
          <w:b/>
          <w:sz w:val="22"/>
          <w:lang w:eastAsia="de-DE"/>
        </w:rPr>
      </w:pPr>
    </w:p>
    <w:p w:rsidR="00BD31B4" w:rsidRDefault="00011E5C" w:rsidP="00BD31B4">
      <w:pPr>
        <w:spacing w:line="276" w:lineRule="auto"/>
        <w:jc w:val="left"/>
        <w:rPr>
          <w:rFonts w:eastAsia="Times New Roman" w:cs="Arial"/>
          <w:sz w:val="22"/>
          <w:lang w:eastAsia="de-DE"/>
        </w:rPr>
      </w:pPr>
      <w:r>
        <w:rPr>
          <w:rFonts w:eastAsia="Times New Roman" w:cs="Arial"/>
          <w:sz w:val="22"/>
          <w:lang w:eastAsia="de-DE"/>
        </w:rPr>
        <w:t>Aufgrund des Hinzutretens der</w:t>
      </w:r>
      <w:r w:rsidR="00807670">
        <w:rPr>
          <w:rFonts w:eastAsia="Times New Roman" w:cs="Arial"/>
          <w:sz w:val="22"/>
          <w:lang w:eastAsia="de-DE"/>
        </w:rPr>
        <w:t xml:space="preserve"> Richterin am Landgericht Kiewit sowie des Hinzutretens der</w:t>
      </w:r>
      <w:r>
        <w:rPr>
          <w:rFonts w:eastAsia="Times New Roman" w:cs="Arial"/>
          <w:sz w:val="22"/>
          <w:lang w:eastAsia="de-DE"/>
        </w:rPr>
        <w:t xml:space="preserve"> Richterin Melssen</w:t>
      </w:r>
      <w:r w:rsidR="00BD31B4">
        <w:rPr>
          <w:rFonts w:eastAsia="Times New Roman" w:cs="Arial"/>
          <w:sz w:val="22"/>
          <w:lang w:eastAsia="de-DE"/>
        </w:rPr>
        <w:t xml:space="preserve"> wird der richterliche Geschäftsverteilungsplan des Amtsgerichts Emmerich am Rhein mit Wirkung ab dem 01.09.2023 wie folgt neu gefasst: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b/>
          <w:sz w:val="22"/>
          <w:lang w:eastAsia="de-DE"/>
        </w:rPr>
      </w:pPr>
      <w:r>
        <w:rPr>
          <w:rFonts w:eastAsia="Times New Roman" w:cs="Arial"/>
          <w:b/>
          <w:sz w:val="22"/>
          <w:lang w:eastAsia="de-DE"/>
        </w:rPr>
        <w:t>I.  Allgemeines</w:t>
      </w:r>
    </w:p>
    <w:p w:rsidR="00BD31B4" w:rsidRDefault="00BD31B4" w:rsidP="00BD31B4">
      <w:pPr>
        <w:spacing w:line="276" w:lineRule="auto"/>
        <w:jc w:val="left"/>
        <w:rPr>
          <w:rFonts w:eastAsia="Times New Roman" w:cs="Arial"/>
          <w:b/>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b/>
          <w:sz w:val="22"/>
          <w:lang w:eastAsia="de-DE"/>
        </w:rPr>
        <w:t xml:space="preserve">1. </w:t>
      </w:r>
      <w:r>
        <w:rPr>
          <w:rFonts w:eastAsia="Times New Roman" w:cs="Arial"/>
          <w:sz w:val="22"/>
          <w:lang w:eastAsia="de-DE"/>
        </w:rPr>
        <w:t>In</w:t>
      </w:r>
      <w:r>
        <w:rPr>
          <w:rFonts w:eastAsia="Times New Roman" w:cs="Arial"/>
          <w:b/>
          <w:sz w:val="22"/>
          <w:lang w:eastAsia="de-DE"/>
        </w:rPr>
        <w:t xml:space="preserve"> </w:t>
      </w:r>
      <w:r>
        <w:rPr>
          <w:rFonts w:eastAsia="Times New Roman" w:cs="Arial"/>
          <w:sz w:val="22"/>
          <w:lang w:eastAsia="de-DE"/>
        </w:rPr>
        <w:t>Zivil- und Familiensachen erfolgt die Verteilung der Geschäfte nach dem Anfangsbuchstaben des Familiennamens des Beklagten bzw. Antragsgegners.</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Hierbei sind die folgenden Regelungen maßgebend: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a)  bei Klagen/Anträgen gegen </w:t>
      </w:r>
      <w:r>
        <w:rPr>
          <w:rFonts w:eastAsia="Times New Roman" w:cs="Arial"/>
          <w:b/>
          <w:sz w:val="22"/>
          <w:lang w:eastAsia="de-DE"/>
        </w:rPr>
        <w:t>natürliche Personen:</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Maßgeblich ist der Anfangsbuchstabe des Nachnamens. </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Adelsprädikate, Verwandtschaftsbezeichnungen usw. bleiben unberücksichtigt. Gleiches gilt für vorangestellte Namensbestanteile wie zB „van“, „ten“, „zur“, „auf“, etc.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     </w:t>
      </w:r>
      <w:r>
        <w:rPr>
          <w:rFonts w:eastAsia="Times New Roman" w:cs="Arial"/>
          <w:b/>
          <w:sz w:val="22"/>
          <w:lang w:eastAsia="de-DE"/>
        </w:rPr>
        <w:t>Beispiel:</w:t>
      </w:r>
      <w:r>
        <w:rPr>
          <w:rFonts w:eastAsia="Times New Roman" w:cs="Arial"/>
          <w:sz w:val="22"/>
          <w:lang w:eastAsia="de-DE"/>
        </w:rPr>
        <w:t xml:space="preserve"> Helmut zum Berghof    =    </w:t>
      </w:r>
      <w:r>
        <w:rPr>
          <w:rFonts w:eastAsia="Times New Roman" w:cs="Arial"/>
          <w:b/>
          <w:sz w:val="22"/>
          <w:lang w:eastAsia="de-DE"/>
        </w:rPr>
        <w:t>B</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                    Lindemann-Maier          =    </w:t>
      </w:r>
      <w:r>
        <w:rPr>
          <w:rFonts w:eastAsia="Times New Roman" w:cs="Arial"/>
          <w:b/>
          <w:sz w:val="22"/>
          <w:lang w:eastAsia="de-DE"/>
        </w:rPr>
        <w:t>L</w:t>
      </w:r>
    </w:p>
    <w:p w:rsidR="00BD31B4" w:rsidRDefault="00BD31B4" w:rsidP="00BD31B4">
      <w:pPr>
        <w:spacing w:line="276" w:lineRule="auto"/>
        <w:jc w:val="left"/>
        <w:rPr>
          <w:rFonts w:eastAsia="Times New Roman" w:cs="Arial"/>
          <w:b/>
          <w:sz w:val="22"/>
          <w:lang w:eastAsia="de-DE"/>
        </w:rPr>
      </w:pPr>
      <w:r>
        <w:rPr>
          <w:rFonts w:eastAsia="Times New Roman" w:cs="Arial"/>
          <w:sz w:val="22"/>
          <w:lang w:eastAsia="de-DE"/>
        </w:rPr>
        <w:t xml:space="preserve">                    Baron von Derksen       =    </w:t>
      </w:r>
      <w:r>
        <w:rPr>
          <w:rFonts w:eastAsia="Times New Roman" w:cs="Arial"/>
          <w:b/>
          <w:sz w:val="22"/>
          <w:lang w:eastAsia="de-DE"/>
        </w:rPr>
        <w:t>D</w:t>
      </w:r>
    </w:p>
    <w:p w:rsidR="00BD31B4" w:rsidRDefault="00BD31B4" w:rsidP="00BD31B4">
      <w:pPr>
        <w:spacing w:line="276" w:lineRule="auto"/>
        <w:jc w:val="left"/>
        <w:rPr>
          <w:rFonts w:eastAsia="Times New Roman" w:cs="Arial"/>
          <w:b/>
          <w:sz w:val="22"/>
          <w:lang w:eastAsia="de-DE"/>
        </w:rPr>
      </w:pPr>
      <w:r>
        <w:rPr>
          <w:rFonts w:eastAsia="Times New Roman" w:cs="Arial"/>
          <w:sz w:val="22"/>
          <w:lang w:eastAsia="de-DE"/>
        </w:rPr>
        <w:t xml:space="preserve">                    Gebrüder Jansen          =    </w:t>
      </w:r>
      <w:r>
        <w:rPr>
          <w:rFonts w:eastAsia="Times New Roman" w:cs="Arial"/>
          <w:b/>
          <w:sz w:val="22"/>
          <w:lang w:eastAsia="de-DE"/>
        </w:rPr>
        <w:t>J</w:t>
      </w:r>
    </w:p>
    <w:p w:rsidR="00BD31B4" w:rsidRDefault="00BD31B4" w:rsidP="00BD31B4">
      <w:pPr>
        <w:spacing w:line="276" w:lineRule="auto"/>
        <w:jc w:val="left"/>
        <w:rPr>
          <w:rFonts w:eastAsia="Times New Roman" w:cs="Arial"/>
          <w:b/>
          <w:sz w:val="22"/>
          <w:lang w:eastAsia="de-DE"/>
        </w:rPr>
      </w:pPr>
      <w:r>
        <w:rPr>
          <w:rFonts w:eastAsia="Times New Roman" w:cs="Arial"/>
          <w:sz w:val="22"/>
          <w:lang w:eastAsia="de-DE"/>
        </w:rPr>
        <w:t xml:space="preserve">                    ten Hompel                    =   </w:t>
      </w:r>
      <w:r>
        <w:rPr>
          <w:rFonts w:eastAsia="Times New Roman" w:cs="Arial"/>
          <w:b/>
          <w:sz w:val="22"/>
          <w:lang w:eastAsia="de-DE"/>
        </w:rPr>
        <w:t>H</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                    van Bebber                    =   </w:t>
      </w:r>
      <w:r>
        <w:rPr>
          <w:rFonts w:eastAsia="Times New Roman" w:cs="Arial"/>
          <w:b/>
          <w:sz w:val="22"/>
          <w:lang w:eastAsia="de-DE"/>
        </w:rPr>
        <w:t>B</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Bei zusammengesetzten Namen ist maßgeblich der erste Buchstabe des ersten Namensteils (Beispiel: </w:t>
      </w:r>
      <w:r>
        <w:rPr>
          <w:rFonts w:eastAsia="Times New Roman" w:cs="Arial"/>
          <w:b/>
          <w:sz w:val="22"/>
          <w:lang w:eastAsia="de-DE"/>
        </w:rPr>
        <w:t>S</w:t>
      </w:r>
      <w:r>
        <w:rPr>
          <w:rFonts w:eastAsia="Times New Roman" w:cs="Arial"/>
          <w:sz w:val="22"/>
          <w:lang w:eastAsia="de-DE"/>
        </w:rPr>
        <w:t>chulte-Wierling).</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Akademische Grade bleiben unberücksichtigt (Beispiel: Dr. </w:t>
      </w:r>
      <w:r>
        <w:rPr>
          <w:rFonts w:eastAsia="Times New Roman" w:cs="Arial"/>
          <w:b/>
          <w:sz w:val="22"/>
          <w:lang w:eastAsia="de-DE"/>
        </w:rPr>
        <w:t>K</w:t>
      </w:r>
      <w:r>
        <w:rPr>
          <w:rFonts w:eastAsia="Times New Roman" w:cs="Arial"/>
          <w:sz w:val="22"/>
          <w:lang w:eastAsia="de-DE"/>
        </w:rPr>
        <w:t xml:space="preserve">autner).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b/>
          <w:sz w:val="22"/>
          <w:lang w:eastAsia="de-DE"/>
        </w:rPr>
      </w:pPr>
      <w:r>
        <w:rPr>
          <w:rFonts w:eastAsia="Times New Roman" w:cs="Arial"/>
          <w:sz w:val="22"/>
          <w:lang w:eastAsia="de-DE"/>
        </w:rPr>
        <w:t xml:space="preserve">b) bei Klagen gegen </w:t>
      </w:r>
      <w:r>
        <w:rPr>
          <w:rFonts w:eastAsia="Times New Roman" w:cs="Arial"/>
          <w:b/>
          <w:sz w:val="22"/>
          <w:lang w:eastAsia="de-DE"/>
        </w:rPr>
        <w:t>juristische Personen, rechtsfähige Personengesellschaften und Firmen:</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Maßgeblich ist – sofern vorhanden – der Name, wie er im jeweiligen Register (Handelsregister, Vereinsregister) eingetragen ist; hilfsweise in einer genehmigten Satzung. </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Nachrangig ist maßgeblich die Firma. Die Regelungen betreffend natürliche Personen (lit a) gelten entsprechend. Die Firma geht dem wahren Namen des Firmeninhabers vor.</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Sofern eine rechtsfähige Personengesellschaft keinen Namen führt, sind maßgeblich die Nachnamen der Gesellschafter.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c) Bei Klagen gegen </w:t>
      </w:r>
      <w:r>
        <w:rPr>
          <w:rFonts w:eastAsia="Times New Roman" w:cs="Arial"/>
          <w:b/>
          <w:sz w:val="22"/>
          <w:lang w:eastAsia="de-DE"/>
        </w:rPr>
        <w:t>Gebietskörperschaften und Länder:</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 </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Maßgeblich ist der Name des Gebiets.</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b/>
          <w:sz w:val="22"/>
          <w:lang w:eastAsia="de-DE"/>
        </w:rPr>
      </w:pPr>
      <w:r>
        <w:rPr>
          <w:rFonts w:eastAsia="Times New Roman" w:cs="Arial"/>
          <w:sz w:val="22"/>
          <w:lang w:eastAsia="de-DE"/>
        </w:rPr>
        <w:t xml:space="preserve">     Beispiel: Stadt Emmerich am Rhein                        =</w:t>
      </w:r>
      <w:r>
        <w:rPr>
          <w:rFonts w:eastAsia="Times New Roman" w:cs="Arial"/>
          <w:b/>
          <w:sz w:val="22"/>
          <w:lang w:eastAsia="de-DE"/>
        </w:rPr>
        <w:t xml:space="preserve">  E</w:t>
      </w:r>
    </w:p>
    <w:p w:rsidR="00BD31B4" w:rsidRDefault="00BD31B4" w:rsidP="00BD31B4">
      <w:pPr>
        <w:spacing w:line="276" w:lineRule="auto"/>
        <w:jc w:val="left"/>
        <w:rPr>
          <w:rFonts w:eastAsia="Times New Roman" w:cs="Arial"/>
          <w:b/>
          <w:sz w:val="22"/>
          <w:lang w:eastAsia="de-DE"/>
        </w:rPr>
      </w:pPr>
      <w:r>
        <w:rPr>
          <w:rFonts w:eastAsia="Times New Roman" w:cs="Arial"/>
          <w:sz w:val="22"/>
          <w:lang w:eastAsia="de-DE"/>
        </w:rPr>
        <w:t xml:space="preserve">                    Landschaftsverband Westfalen-Lippe      =  </w:t>
      </w:r>
      <w:r>
        <w:rPr>
          <w:rFonts w:eastAsia="Times New Roman" w:cs="Arial"/>
          <w:b/>
          <w:sz w:val="22"/>
          <w:lang w:eastAsia="de-DE"/>
        </w:rPr>
        <w:t>W</w:t>
      </w:r>
    </w:p>
    <w:p w:rsidR="00BD31B4" w:rsidRDefault="00BD31B4" w:rsidP="00BD31B4">
      <w:pPr>
        <w:spacing w:line="276" w:lineRule="auto"/>
        <w:jc w:val="left"/>
        <w:rPr>
          <w:rFonts w:eastAsia="Times New Roman" w:cs="Arial"/>
          <w:b/>
          <w:sz w:val="22"/>
          <w:lang w:eastAsia="de-DE"/>
        </w:rPr>
      </w:pPr>
      <w:r>
        <w:rPr>
          <w:rFonts w:eastAsia="Times New Roman" w:cs="Arial"/>
          <w:sz w:val="22"/>
          <w:lang w:eastAsia="de-DE"/>
        </w:rPr>
        <w:t xml:space="preserve">                    Kreis Wesel                                              =</w:t>
      </w:r>
      <w:r>
        <w:rPr>
          <w:rFonts w:eastAsia="Times New Roman" w:cs="Arial"/>
          <w:b/>
          <w:sz w:val="22"/>
          <w:lang w:eastAsia="de-DE"/>
        </w:rPr>
        <w:t xml:space="preserve">  W</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Dies gilt nicht für staatliche und kommunale Anstalten und Betriebe, soweit sie eigene Rechtspersönlichkeiten besitzen.</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d) Bei Klagen gegen mehrere </w:t>
      </w:r>
      <w:r>
        <w:rPr>
          <w:rFonts w:eastAsia="Times New Roman" w:cs="Arial"/>
          <w:b/>
          <w:sz w:val="22"/>
          <w:lang w:eastAsia="de-DE"/>
        </w:rPr>
        <w:t>Beklagte oder Antragsgegner</w:t>
      </w:r>
      <w:r>
        <w:rPr>
          <w:rFonts w:eastAsia="Times New Roman" w:cs="Arial"/>
          <w:sz w:val="22"/>
          <w:lang w:eastAsia="de-DE"/>
        </w:rPr>
        <w:t xml:space="preserve"> richtet sich die Zuständigkeit nach dem Beklagten oder Antragsgegner, dessen Anfangsbuchstaben im Alphabet an erster Stelle steht.</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b/>
          <w:sz w:val="22"/>
          <w:lang w:eastAsia="de-DE"/>
        </w:rPr>
      </w:pPr>
      <w:r>
        <w:rPr>
          <w:rFonts w:eastAsia="Times New Roman" w:cs="Arial"/>
          <w:sz w:val="22"/>
          <w:lang w:eastAsia="de-DE"/>
        </w:rPr>
        <w:t xml:space="preserve">e) Ergänzende Regelungen für </w:t>
      </w:r>
      <w:r>
        <w:rPr>
          <w:rFonts w:eastAsia="Times New Roman" w:cs="Arial"/>
          <w:b/>
          <w:sz w:val="22"/>
          <w:lang w:eastAsia="de-DE"/>
        </w:rPr>
        <w:t xml:space="preserve">Familiensachen </w:t>
      </w:r>
    </w:p>
    <w:p w:rsidR="00BD31B4" w:rsidRDefault="00BD31B4" w:rsidP="00BD31B4">
      <w:pPr>
        <w:spacing w:line="276" w:lineRule="auto"/>
        <w:jc w:val="left"/>
        <w:rPr>
          <w:rFonts w:eastAsia="Times New Roman" w:cs="Arial"/>
          <w:b/>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aa) Die Zuständigkeit richtet sich nach Buchstaben. Maßgeblich ist der Nachname des Antragsgegners.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bb) Sofern der Antragsgegner eine Behörde ist, ist maßgeblich der Nachname des Antragstellers.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cc) Bei isolierten Verfahren betreffend das Sorgerecht und/oder den Umgang richtet sich die Zuständigkeit nach dem Anfangsbuchstaben des Nachnamens des betroffenen Kindes. Sind mehrere Kinder betroffen, deren Nachnamen unterschiedliche Anfangsbuchstaben haben, so ist maßgeblich der Nachname des jüngsten Kindes.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dd) Vorbefassung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Die nachfolgenden Regelungen zur Vorbefassung betreffen Fallkonstellationen, in denen weitere Verfahren anhängig waren oder sind, die denselben Personenkreis betreffen.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(1) Es gilt vorrangig die gesetzliche Regelung des § 23b II 2 – 4 GVG. Darin ist normiert: </w:t>
      </w:r>
    </w:p>
    <w:p w:rsidR="00BD31B4" w:rsidRDefault="00BD31B4" w:rsidP="00BD31B4">
      <w:pPr>
        <w:spacing w:line="276" w:lineRule="auto"/>
        <w:jc w:val="left"/>
        <w:rPr>
          <w:rFonts w:eastAsia="Times New Roman" w:cs="Arial"/>
          <w:i/>
          <w:sz w:val="22"/>
          <w:lang w:eastAsia="de-DE"/>
        </w:rPr>
      </w:pPr>
      <w:r>
        <w:rPr>
          <w:rFonts w:eastAsia="Times New Roman" w:cs="Arial"/>
          <w:i/>
          <w:sz w:val="22"/>
          <w:lang w:eastAsia="de-DE"/>
        </w:rPr>
        <w:t xml:space="preserve">„Wird eine Ehesache rechtshängig, während eine andere Familiensache, die denselben Personenkreis oder ein gemeinschaftliches Kind der Ehegatten betrifft, bei einer anderen Abteilung im ersten Rechtszug anhängig ist, ist diese von Amts wegen an die Abteilung der Ehesache abzugeben. </w:t>
      </w:r>
    </w:p>
    <w:p w:rsidR="00BD31B4" w:rsidRDefault="00BD31B4" w:rsidP="00BD31B4">
      <w:pPr>
        <w:spacing w:line="276" w:lineRule="auto"/>
        <w:jc w:val="left"/>
        <w:rPr>
          <w:rFonts w:eastAsia="Times New Roman" w:cs="Arial"/>
          <w:i/>
          <w:sz w:val="22"/>
          <w:lang w:eastAsia="de-DE"/>
        </w:rPr>
      </w:pPr>
      <w:r>
        <w:rPr>
          <w:rFonts w:eastAsia="Times New Roman" w:cs="Arial"/>
          <w:i/>
          <w:sz w:val="22"/>
          <w:lang w:eastAsia="de-DE"/>
        </w:rPr>
        <w:t xml:space="preserve">Wird bei einer Abteilung ein Antrag in einem Verfahren nach den §§ 10 bis 12 des Internationalen Familienrechtsverfahrensgesetzes … anhängig, während eine Familiensache, die dasselbe Kind betrifft, bei einer anderen Abteilung im ersten Rechtszug anhängig ist, ist diese von Amts wegen an die erstgenannte Abteilung abzugeben; dies gilt nicht, wenn der Antrag offensichtlich unzulässig ist. </w:t>
      </w:r>
    </w:p>
    <w:p w:rsidR="00BD31B4" w:rsidRDefault="00BD31B4" w:rsidP="00BD31B4">
      <w:pPr>
        <w:spacing w:line="276" w:lineRule="auto"/>
        <w:jc w:val="left"/>
        <w:rPr>
          <w:rFonts w:eastAsia="Times New Roman" w:cs="Arial"/>
          <w:i/>
          <w:sz w:val="22"/>
          <w:lang w:eastAsia="de-DE"/>
        </w:rPr>
      </w:pPr>
      <w:r>
        <w:rPr>
          <w:rFonts w:eastAsia="Times New Roman" w:cs="Arial"/>
          <w:i/>
          <w:sz w:val="22"/>
          <w:lang w:eastAsia="de-DE"/>
        </w:rPr>
        <w:t xml:space="preserve">Auf übereinstimmenden Antrag beider Elternteile sind die Regelungen des Satzes 3 auch auf andere Familiensachen anzuwenden, an denen diese beteiligt sind.“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(2) Nachrangig gilt: </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Es ist die Abteilung zuständig, die für ein Verfahren zuständig war oder ist, welches beim Amtsgericht Emmerich am Rhein anhängig war oder ist und denselben Personenkreis betrifft (= Vorrang der vorbefassten Abteilung). Derselbe Personenkreis ist betroffen, wenn auch nur </w:t>
      </w:r>
      <w:r>
        <w:rPr>
          <w:rFonts w:eastAsia="Times New Roman" w:cs="Arial"/>
          <w:sz w:val="22"/>
          <w:lang w:eastAsia="de-DE"/>
        </w:rPr>
        <w:lastRenderedPageBreak/>
        <w:t xml:space="preserve">eine Person in beiden Verfahren als Beteiligter iSd § 7 II FamFG anzusehen ist. Dies gilt nicht für Jugendämter. </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Sind danach mehrere Abteilungen zuständig, so ist zuständig die Abteilung, in der zuletzt ein Verfahren anhängig gemacht worden ist.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b/>
          <w:sz w:val="22"/>
          <w:lang w:eastAsia="de-DE"/>
        </w:rPr>
        <w:t>2</w:t>
      </w:r>
      <w:r>
        <w:rPr>
          <w:rFonts w:eastAsia="Times New Roman" w:cs="Arial"/>
          <w:sz w:val="22"/>
          <w:lang w:eastAsia="de-DE"/>
        </w:rPr>
        <w:t xml:space="preserve">. In Rechtssachen vertritt bei Verhinderung des geschäftsplanmäßigen Vertreters die noch anwesende dienstjüngste Richterin bzw der dienstjüngste Richter.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b/>
          <w:sz w:val="22"/>
          <w:lang w:eastAsia="de-DE"/>
        </w:rPr>
        <w:t xml:space="preserve">3. </w:t>
      </w:r>
      <w:r>
        <w:rPr>
          <w:rFonts w:eastAsia="Times New Roman" w:cs="Arial"/>
          <w:sz w:val="22"/>
          <w:lang w:eastAsia="de-DE"/>
        </w:rPr>
        <w:t xml:space="preserve">Rechtshilfeersuchen erledigt der Richter, der bei originärer Zuständigkeit des Amtsgerichts Emmerich am Rhein zuständig wäre, soweit nicht eine Sonderregelung getroffen ist.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b/>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b/>
          <w:sz w:val="22"/>
          <w:lang w:eastAsia="de-DE"/>
        </w:rPr>
        <w:t xml:space="preserve">4. </w:t>
      </w:r>
      <w:r>
        <w:rPr>
          <w:rFonts w:eastAsia="Times New Roman" w:cs="Arial"/>
          <w:sz w:val="22"/>
          <w:lang w:eastAsia="de-DE"/>
        </w:rPr>
        <w:t xml:space="preserve">Gemäß der AV des JM vom 05.11.2003 (2043 I D. 3) wird an allen Tagen in der Zeit von 06.00 Uhr bis 21.00 Uhr ein Bereitschaftsdienst in der Form der Rufbereitschaft wahrgenommen. Während des Bereitschaftsdienstes werden nur unaufschiebbare Amtshandlungen (z. B. Haftsachen, Maßnahmen nach § 87 StPO, Unterbringungs- und Freiheitsentziehungssachen) bearbeitet. Im Einzelfall kann von der Richterin bzw. dem Richter eine Eilzuständigkeit für unaufschiebbare Amtshandlungen auf dem Gebiet des Zivil- oder Familienrechtes angenommen werden.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Der Bereitschaftsdienst wird von den Richterinnen und Richtern abwechselnd – entsprechend ihrer im Geschäftsverteilungsplan aufgeführten Reihenfolge – jeweils für die Dauer einer Woche (Montag 09.00 Uhr bis zum folgenden Montag 09.00 Uhr) wahrgenommen. Für die Einteilung wird eine Liste in der Verwaltungsabteilung geführt. Falls eine/ein zum Bereitschaftsdienst vorgesehene Richterin bzw vorgesehener Richter durch Krankheit, Urlaub oder aus anderen Gründen verhindert ist, so wird dieser Bereitschaftsdienst von der nächstfolgenden Richterin bzw dem nächstfolgenden Richter wahrgenommen. Danach wird der Bereitschaftsdienst entsprechend der im Geschäftsverteilungsplan festgelegten Reihenfolge weiter fortgesetzt.</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b/>
          <w:sz w:val="22"/>
          <w:lang w:eastAsia="de-DE"/>
        </w:rPr>
      </w:pPr>
      <w:r>
        <w:rPr>
          <w:rFonts w:eastAsia="Times New Roman" w:cs="Arial"/>
          <w:b/>
          <w:sz w:val="22"/>
          <w:lang w:eastAsia="de-DE"/>
        </w:rPr>
        <w:t>II.</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Es bearbeiten:</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b/>
          <w:sz w:val="22"/>
          <w:lang w:eastAsia="de-DE"/>
        </w:rPr>
      </w:pPr>
      <w:r>
        <w:rPr>
          <w:rFonts w:eastAsia="Times New Roman" w:cs="Arial"/>
          <w:b/>
          <w:sz w:val="22"/>
          <w:lang w:eastAsia="de-DE"/>
        </w:rPr>
        <w:t>1.</w:t>
      </w:r>
      <w:r>
        <w:rPr>
          <w:rFonts w:eastAsia="Times New Roman" w:cs="Arial"/>
          <w:sz w:val="22"/>
          <w:lang w:eastAsia="de-DE"/>
        </w:rPr>
        <w:t xml:space="preserve"> Direktor des Amtsgerichts</w:t>
      </w:r>
      <w:r>
        <w:rPr>
          <w:rFonts w:eastAsia="Times New Roman" w:cs="Arial"/>
          <w:b/>
          <w:sz w:val="22"/>
          <w:lang w:eastAsia="de-DE"/>
        </w:rPr>
        <w:t xml:space="preserve"> Dr. Stalinski</w:t>
      </w:r>
    </w:p>
    <w:p w:rsidR="00BD31B4" w:rsidRDefault="00BD31B4" w:rsidP="00BD31B4">
      <w:pPr>
        <w:spacing w:line="276" w:lineRule="auto"/>
        <w:jc w:val="left"/>
        <w:rPr>
          <w:rFonts w:eastAsia="Times New Roman" w:cs="Arial"/>
          <w:b/>
          <w:sz w:val="22"/>
          <w:lang w:eastAsia="de-DE"/>
        </w:rPr>
      </w:pPr>
    </w:p>
    <w:p w:rsidR="00BD31B4" w:rsidRDefault="00BD31B4" w:rsidP="00BD31B4">
      <w:pPr>
        <w:spacing w:line="276" w:lineRule="auto"/>
        <w:jc w:val="left"/>
        <w:rPr>
          <w:rFonts w:eastAsia="Times New Roman" w:cs="Arial"/>
          <w:sz w:val="22"/>
        </w:rPr>
      </w:pPr>
      <w:r>
        <w:rPr>
          <w:rFonts w:eastAsia="Times New Roman" w:cs="Arial"/>
          <w:sz w:val="22"/>
          <w:lang w:eastAsia="de-DE"/>
        </w:rPr>
        <w:t>a) Betreuungs-, Unterbringungs- und betreuungsgerichtliche Zuweisungssachen</w:t>
      </w:r>
      <w:r>
        <w:rPr>
          <w:rFonts w:eastAsia="Times New Roman" w:cs="Arial"/>
          <w:sz w:val="22"/>
        </w:rPr>
        <w:t xml:space="preserve"> mit den Endziffern 1, 2, 3, 4, 5, 6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b) Entscheidungen gemäß §§ 27 StPO, 45 ZPO, 6 FamFG, soweit nicht Richterin am Amtsgericht Radde zuständig ist</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c) Beschwerden in Beratungshilfesachen</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d) nicht verteilte Sachen</w:t>
      </w:r>
    </w:p>
    <w:p w:rsidR="00BD31B4" w:rsidRDefault="00BD31B4" w:rsidP="00BD31B4">
      <w:pPr>
        <w:spacing w:line="276" w:lineRule="auto"/>
        <w:jc w:val="left"/>
        <w:rPr>
          <w:rFonts w:eastAsia="Times New Roman" w:cs="Arial"/>
          <w:sz w:val="22"/>
          <w:lang w:eastAsia="de-DE"/>
        </w:rPr>
      </w:pPr>
    </w:p>
    <w:p w:rsidR="00217C6B" w:rsidRDefault="00217C6B" w:rsidP="00BD31B4">
      <w:pPr>
        <w:spacing w:line="276" w:lineRule="auto"/>
        <w:jc w:val="left"/>
        <w:rPr>
          <w:rFonts w:eastAsia="Times New Roman" w:cs="Arial"/>
          <w:sz w:val="22"/>
          <w:lang w:eastAsia="de-DE"/>
        </w:rPr>
      </w:pPr>
      <w:r>
        <w:rPr>
          <w:rFonts w:eastAsia="Times New Roman" w:cs="Arial"/>
          <w:sz w:val="22"/>
          <w:lang w:eastAsia="de-DE"/>
        </w:rPr>
        <w:lastRenderedPageBreak/>
        <w:t>Vertreterin zu a): Richterin Melssen</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Vertreterin</w:t>
      </w:r>
      <w:r w:rsidR="001D2D9A">
        <w:rPr>
          <w:rFonts w:eastAsia="Times New Roman" w:cs="Arial"/>
          <w:sz w:val="22"/>
          <w:lang w:eastAsia="de-DE"/>
        </w:rPr>
        <w:t xml:space="preserve"> zu</w:t>
      </w:r>
      <w:r w:rsidR="00217C6B">
        <w:rPr>
          <w:rFonts w:eastAsia="Times New Roman" w:cs="Arial"/>
          <w:sz w:val="22"/>
          <w:lang w:eastAsia="de-DE"/>
        </w:rPr>
        <w:t xml:space="preserve"> b) – d)</w:t>
      </w:r>
      <w:r>
        <w:rPr>
          <w:rFonts w:eastAsia="Times New Roman" w:cs="Arial"/>
          <w:sz w:val="22"/>
          <w:lang w:eastAsia="de-DE"/>
        </w:rPr>
        <w:t xml:space="preserve">: Richterin am Amtsgericht Dr. Schmitz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b/>
          <w:sz w:val="22"/>
          <w:lang w:eastAsia="de-DE"/>
        </w:rPr>
      </w:pPr>
      <w:r>
        <w:rPr>
          <w:rFonts w:eastAsia="Times New Roman" w:cs="Arial"/>
          <w:b/>
          <w:sz w:val="22"/>
          <w:lang w:eastAsia="de-DE"/>
        </w:rPr>
        <w:t xml:space="preserve">2. </w:t>
      </w:r>
      <w:r>
        <w:rPr>
          <w:rFonts w:eastAsia="Times New Roman" w:cs="Arial"/>
          <w:sz w:val="22"/>
          <w:lang w:eastAsia="de-DE"/>
        </w:rPr>
        <w:t>Richterin am Amtsgericht</w:t>
      </w:r>
      <w:r>
        <w:rPr>
          <w:rFonts w:eastAsia="Times New Roman" w:cs="Arial"/>
          <w:b/>
          <w:sz w:val="22"/>
          <w:lang w:eastAsia="de-DE"/>
        </w:rPr>
        <w:t xml:space="preserve"> Radde</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Times New Roman"/>
          <w:sz w:val="22"/>
          <w:lang w:eastAsia="de-DE"/>
        </w:rPr>
      </w:pPr>
      <w:r>
        <w:rPr>
          <w:rFonts w:eastAsia="Times New Roman" w:cs="Arial"/>
          <w:sz w:val="22"/>
          <w:lang w:eastAsia="de-DE"/>
        </w:rPr>
        <w:t xml:space="preserve">a) Familiensachen und Familienstreitsachen gemäß §§ 23 b GVG, 111, 112 FamFG mit den Anfangsbuchstaben </w:t>
      </w:r>
      <w:r>
        <w:rPr>
          <w:rFonts w:eastAsia="Times New Roman" w:cs="Arial"/>
          <w:b/>
          <w:sz w:val="22"/>
          <w:lang w:eastAsia="de-DE"/>
        </w:rPr>
        <w:t>A - D</w:t>
      </w:r>
      <w:r>
        <w:rPr>
          <w:rFonts w:eastAsia="Times New Roman" w:cs="Arial"/>
          <w:sz w:val="22"/>
          <w:lang w:eastAsia="de-DE"/>
        </w:rPr>
        <w:t xml:space="preserve"> und </w:t>
      </w:r>
      <w:r>
        <w:rPr>
          <w:rFonts w:eastAsia="Times New Roman" w:cs="Arial"/>
          <w:b/>
          <w:sz w:val="22"/>
          <w:lang w:eastAsia="de-DE"/>
        </w:rPr>
        <w:t>N - Z</w:t>
      </w:r>
      <w:r>
        <w:rPr>
          <w:rFonts w:eastAsia="Times New Roman" w:cs="Arial"/>
          <w:sz w:val="22"/>
          <w:lang w:eastAsia="de-DE"/>
        </w:rPr>
        <w:t xml:space="preserve">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Times New Roman"/>
          <w:sz w:val="22"/>
          <w:lang w:eastAsia="de-DE"/>
        </w:rPr>
      </w:pPr>
      <w:r>
        <w:rPr>
          <w:rFonts w:eastAsia="Times New Roman" w:cs="Times New Roman"/>
          <w:sz w:val="22"/>
          <w:lang w:eastAsia="de-DE"/>
        </w:rPr>
        <w:t>b) Entscheidungen gemäß §§</w:t>
      </w:r>
      <w:r>
        <w:rPr>
          <w:rFonts w:eastAsia="Times New Roman" w:cs="Arial"/>
          <w:sz w:val="22"/>
          <w:lang w:eastAsia="de-DE"/>
        </w:rPr>
        <w:t xml:space="preserve"> 27 StPO, 45 ZPO, 6 FamFG</w:t>
      </w:r>
      <w:r>
        <w:rPr>
          <w:rFonts w:eastAsia="Times New Roman" w:cs="Times New Roman"/>
          <w:sz w:val="22"/>
          <w:lang w:eastAsia="de-DE"/>
        </w:rPr>
        <w:t xml:space="preserve">, soweit sich das Ablehnungsverfahren gegen </w:t>
      </w:r>
      <w:r>
        <w:rPr>
          <w:rFonts w:eastAsia="Times New Roman" w:cs="Arial"/>
          <w:sz w:val="22"/>
          <w:lang w:eastAsia="de-DE"/>
        </w:rPr>
        <w:t>Direktor des Amtsgerichts Dr. Stalinski richtet</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c) die Aufgaben des Güterichters gemäß §§ 278 Abs.5 ZPO, 113 Abs.2, 36 Abs.5 FamFG, soweit die Zuweisung der Sache in Familiensachen durch Richterin am Amtsgericht Dr. Schmitz erfolgt </w:t>
      </w:r>
    </w:p>
    <w:p w:rsidR="00BD31B4" w:rsidRDefault="00BD31B4" w:rsidP="00BD31B4">
      <w:pPr>
        <w:spacing w:line="276" w:lineRule="auto"/>
        <w:ind w:left="915"/>
        <w:contextualSpacing/>
        <w:jc w:val="left"/>
        <w:rPr>
          <w:rFonts w:eastAsia="Times New Roman" w:cs="Arial"/>
          <w:sz w:val="22"/>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Vertreterin: Richterin am Amtsgericht Hölker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b/>
          <w:sz w:val="22"/>
          <w:lang w:eastAsia="de-DE"/>
        </w:rPr>
        <w:t xml:space="preserve">3. </w:t>
      </w:r>
      <w:r>
        <w:rPr>
          <w:rFonts w:eastAsia="Times New Roman" w:cs="Arial"/>
          <w:sz w:val="22"/>
          <w:lang w:eastAsia="de-DE"/>
        </w:rPr>
        <w:t xml:space="preserve">Richterin am Amtsgericht </w:t>
      </w:r>
      <w:r>
        <w:rPr>
          <w:rFonts w:eastAsia="Times New Roman" w:cs="Arial"/>
          <w:b/>
          <w:sz w:val="22"/>
          <w:lang w:eastAsia="de-DE"/>
        </w:rPr>
        <w:t xml:space="preserve">Dr. Schmitz </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    </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a) Familiensachen und Familienstreitsachen gemäß §§ 23 b GVG, 111, 112 FamFG mit den Anfangsbuchstaben </w:t>
      </w:r>
      <w:r>
        <w:rPr>
          <w:rFonts w:eastAsia="Times New Roman" w:cs="Arial"/>
          <w:b/>
          <w:sz w:val="22"/>
          <w:lang w:eastAsia="de-DE"/>
        </w:rPr>
        <w:t>E - M</w:t>
      </w:r>
      <w:r>
        <w:rPr>
          <w:rFonts w:eastAsia="Times New Roman" w:cs="Arial"/>
          <w:sz w:val="22"/>
          <w:lang w:eastAsia="de-DE"/>
        </w:rPr>
        <w:t xml:space="preserve">, </w:t>
      </w:r>
    </w:p>
    <w:p w:rsidR="00BD31B4" w:rsidRDefault="00BD31B4" w:rsidP="00BD31B4">
      <w:pPr>
        <w:spacing w:line="276" w:lineRule="auto"/>
        <w:jc w:val="left"/>
        <w:rPr>
          <w:rFonts w:eastAsia="Times New Roman" w:cs="Arial"/>
          <w:sz w:val="22"/>
        </w:rPr>
      </w:pPr>
      <w:r>
        <w:rPr>
          <w:rFonts w:eastAsia="Times New Roman" w:cs="Arial"/>
          <w:sz w:val="22"/>
        </w:rPr>
        <w:t xml:space="preserve"> </w:t>
      </w:r>
    </w:p>
    <w:p w:rsidR="00BD31B4" w:rsidRDefault="00BD31B4" w:rsidP="00BD31B4">
      <w:pPr>
        <w:spacing w:line="276" w:lineRule="auto"/>
        <w:jc w:val="left"/>
        <w:rPr>
          <w:rFonts w:eastAsia="Times New Roman" w:cs="Arial"/>
          <w:sz w:val="22"/>
          <w:lang w:eastAsia="de-DE"/>
        </w:rPr>
      </w:pPr>
      <w:r>
        <w:rPr>
          <w:rFonts w:eastAsia="Times New Roman" w:cs="Arial"/>
          <w:sz w:val="22"/>
        </w:rPr>
        <w:t>b)</w:t>
      </w:r>
      <w:r>
        <w:rPr>
          <w:rFonts w:eastAsia="Times New Roman" w:cs="Arial"/>
          <w:sz w:val="22"/>
          <w:lang w:eastAsia="de-DE"/>
        </w:rPr>
        <w:t xml:space="preserve"> Zivilprozesssachen mit den Endbuchstaben </w:t>
      </w:r>
      <w:r>
        <w:rPr>
          <w:rFonts w:eastAsia="Times New Roman" w:cs="Arial"/>
          <w:b/>
          <w:sz w:val="22"/>
          <w:lang w:eastAsia="de-DE"/>
        </w:rPr>
        <w:t>D - P</w:t>
      </w:r>
      <w:r>
        <w:rPr>
          <w:rFonts w:eastAsia="Times New Roman" w:cs="Arial"/>
          <w:sz w:val="22"/>
          <w:lang w:eastAsia="de-DE"/>
        </w:rPr>
        <w:t xml:space="preserve"> einschließlich der folgenden Verfahren in diesem Buchstabenbereich: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Anträge auf Erlass einer einstweiligen Verfügung und eines Arrestes</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H-Sachen</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Verfahren nach dem WEG</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c) die Aufgaben des Güterichters gemäß §§ 278 Abs.5 ZPO, 113 Abs.2, 36 Abs.5 FamFG, soweit die Zuweisung durch Richterin am Amtsgericht Radde erfolgt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d) Auswahl und Auslosung aller Schöffen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Times New Roman"/>
          <w:sz w:val="22"/>
          <w:lang w:eastAsia="de-DE"/>
        </w:rPr>
      </w:pPr>
      <w:r>
        <w:rPr>
          <w:rFonts w:eastAsia="Times New Roman" w:cs="Times New Roman"/>
          <w:sz w:val="22"/>
          <w:lang w:eastAsia="de-DE"/>
        </w:rPr>
        <w:t>e) Zwangsvollstreckungssachen mit Ausnahme derjenigen Sachen, die nach den jeweiligen Verfahrensordnungen dem Prozessgericht des ersten Rechtszugs zugewiesen sind</w:t>
      </w:r>
    </w:p>
    <w:p w:rsidR="00BD31B4" w:rsidRDefault="00BD31B4" w:rsidP="00BD31B4">
      <w:pPr>
        <w:spacing w:line="276" w:lineRule="auto"/>
        <w:jc w:val="left"/>
        <w:rPr>
          <w:rFonts w:eastAsia="Times New Roman" w:cs="Times New Roman"/>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f) Nachlasssachen</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Times New Roman"/>
          <w:sz w:val="22"/>
          <w:lang w:eastAsia="de-DE"/>
        </w:rPr>
        <w:t xml:space="preserve">g) </w:t>
      </w:r>
      <w:r>
        <w:rPr>
          <w:rFonts w:eastAsia="Times New Roman" w:cs="Arial"/>
          <w:sz w:val="22"/>
          <w:lang w:eastAsia="de-DE"/>
        </w:rPr>
        <w:t xml:space="preserve">Grundbuchsachen, soweit eine gesetzliche Zuständigkeit des Richters gegeben ist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Vertreterin: Richterin Tissen</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4E02BE" w:rsidRDefault="004E02BE" w:rsidP="00BD31B4">
      <w:pPr>
        <w:spacing w:line="276" w:lineRule="auto"/>
        <w:jc w:val="left"/>
        <w:rPr>
          <w:rFonts w:eastAsia="Times New Roman" w:cs="Arial"/>
          <w:sz w:val="22"/>
          <w:lang w:eastAsia="de-DE"/>
        </w:rPr>
      </w:pPr>
    </w:p>
    <w:p w:rsidR="004E02BE" w:rsidRDefault="004E02BE" w:rsidP="00BD31B4">
      <w:pPr>
        <w:spacing w:line="276" w:lineRule="auto"/>
        <w:jc w:val="left"/>
        <w:rPr>
          <w:rFonts w:eastAsia="Times New Roman" w:cs="Arial"/>
          <w:sz w:val="22"/>
          <w:lang w:eastAsia="de-DE"/>
        </w:rPr>
      </w:pPr>
    </w:p>
    <w:p w:rsidR="004E02BE" w:rsidRDefault="004E02BE"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b/>
          <w:color w:val="00518E"/>
          <w:sz w:val="22"/>
          <w:lang w:eastAsia="de-DE"/>
        </w:rPr>
      </w:pPr>
      <w:r>
        <w:rPr>
          <w:rFonts w:eastAsia="Times New Roman" w:cs="Arial"/>
          <w:b/>
          <w:sz w:val="22"/>
          <w:lang w:eastAsia="de-DE"/>
        </w:rPr>
        <w:lastRenderedPageBreak/>
        <w:t>4.</w:t>
      </w:r>
      <w:r>
        <w:rPr>
          <w:rFonts w:eastAsia="Times New Roman" w:cs="Arial"/>
          <w:sz w:val="22"/>
          <w:lang w:eastAsia="de-DE"/>
        </w:rPr>
        <w:t xml:space="preserve"> Richterin am Amtsgericht </w:t>
      </w:r>
      <w:r>
        <w:rPr>
          <w:rFonts w:eastAsia="Times New Roman" w:cs="Arial"/>
          <w:b/>
          <w:sz w:val="22"/>
          <w:lang w:eastAsia="de-DE"/>
        </w:rPr>
        <w:t>Hölker</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xml:space="preserve">a) Zivilprozesssachen mit den Endbuchstaben </w:t>
      </w:r>
      <w:r>
        <w:rPr>
          <w:rFonts w:eastAsia="Times New Roman" w:cs="Arial"/>
          <w:b/>
          <w:sz w:val="22"/>
          <w:lang w:eastAsia="de-DE"/>
        </w:rPr>
        <w:t>A - C</w:t>
      </w:r>
      <w:r>
        <w:rPr>
          <w:rFonts w:eastAsia="Times New Roman" w:cs="Arial"/>
          <w:sz w:val="22"/>
          <w:lang w:eastAsia="de-DE"/>
        </w:rPr>
        <w:t xml:space="preserve"> und </w:t>
      </w:r>
      <w:r>
        <w:rPr>
          <w:rFonts w:eastAsia="Times New Roman" w:cs="Arial"/>
          <w:b/>
          <w:sz w:val="22"/>
          <w:lang w:eastAsia="de-DE"/>
        </w:rPr>
        <w:t xml:space="preserve">Q - Z </w:t>
      </w:r>
      <w:r>
        <w:rPr>
          <w:rFonts w:eastAsia="Times New Roman" w:cs="Arial"/>
          <w:sz w:val="22"/>
          <w:lang w:eastAsia="de-DE"/>
        </w:rPr>
        <w:t xml:space="preserve">einschließlich der folgenden Verfahren in diesem Buchstabenbereich: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Anträge auf Erlass einer einstweiligen Verfügung und eines Arrestes</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H-Sachen</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 Verfahren nach dem WEG</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Times New Roman"/>
          <w:sz w:val="22"/>
          <w:lang w:eastAsia="de-DE"/>
        </w:rPr>
      </w:pPr>
      <w:r>
        <w:rPr>
          <w:rFonts w:eastAsia="Times New Roman" w:cs="Arial"/>
          <w:sz w:val="22"/>
          <w:lang w:eastAsia="de-DE"/>
        </w:rPr>
        <w:t xml:space="preserve">Vertreterin: Richterin am Amtsgericht Radde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b/>
          <w:sz w:val="22"/>
          <w:lang w:eastAsia="de-DE"/>
        </w:rPr>
      </w:pPr>
      <w:r>
        <w:rPr>
          <w:rFonts w:eastAsia="Times New Roman" w:cs="Arial"/>
          <w:b/>
          <w:sz w:val="22"/>
          <w:lang w:eastAsia="de-DE"/>
        </w:rPr>
        <w:t>5.</w:t>
      </w:r>
      <w:r>
        <w:rPr>
          <w:rFonts w:eastAsia="Times New Roman" w:cs="Arial"/>
          <w:sz w:val="22"/>
          <w:lang w:eastAsia="de-DE"/>
        </w:rPr>
        <w:t xml:space="preserve"> Richterin </w:t>
      </w:r>
      <w:r>
        <w:rPr>
          <w:rFonts w:eastAsia="Times New Roman" w:cs="Arial"/>
          <w:b/>
          <w:sz w:val="22"/>
          <w:lang w:eastAsia="de-DE"/>
        </w:rPr>
        <w:t>Tissen</w:t>
      </w:r>
    </w:p>
    <w:p w:rsidR="00BD31B4" w:rsidRDefault="00BD31B4" w:rsidP="00BD31B4">
      <w:pPr>
        <w:spacing w:line="276" w:lineRule="auto"/>
        <w:jc w:val="left"/>
        <w:rPr>
          <w:rFonts w:eastAsia="Times New Roman" w:cs="Arial"/>
          <w:sz w:val="22"/>
          <w:lang w:eastAsia="de-DE"/>
        </w:rPr>
      </w:pPr>
      <w:r>
        <w:rPr>
          <w:rFonts w:eastAsia="Times New Roman" w:cs="Arial"/>
          <w:b/>
          <w:sz w:val="22"/>
          <w:lang w:eastAsia="de-DE"/>
        </w:rPr>
        <w:t xml:space="preserve">    </w:t>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a) Strafsachen gegen Erwachsene (Ds-Sachen und Gs-Sachen)</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b) Strafbefehlssachen gegen Erwachsene (Cs-Sachen)</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c) Privatklagesachen</w:t>
      </w:r>
    </w:p>
    <w:p w:rsidR="00BD31B4" w:rsidRDefault="00BD31B4" w:rsidP="00BD31B4">
      <w:pPr>
        <w:spacing w:line="276" w:lineRule="auto"/>
        <w:jc w:val="left"/>
        <w:rPr>
          <w:rFonts w:eastAsia="Times New Roman" w:cs="Arial"/>
          <w:sz w:val="22"/>
          <w:lang w:eastAsia="de-DE"/>
        </w:rPr>
      </w:pPr>
    </w:p>
    <w:p w:rsidR="00BD31B4" w:rsidRDefault="00807670" w:rsidP="00BD31B4">
      <w:pPr>
        <w:spacing w:line="276" w:lineRule="auto"/>
        <w:jc w:val="left"/>
        <w:rPr>
          <w:rFonts w:eastAsia="Times New Roman" w:cs="Arial"/>
          <w:sz w:val="22"/>
          <w:lang w:eastAsia="de-DE"/>
        </w:rPr>
      </w:pPr>
      <w:r>
        <w:rPr>
          <w:rFonts w:eastAsia="Times New Roman" w:cs="Arial"/>
          <w:sz w:val="22"/>
          <w:lang w:eastAsia="de-DE"/>
        </w:rPr>
        <w:t xml:space="preserve"> Vertreterin: Richterin am Landgericht Kiewit </w:t>
      </w:r>
    </w:p>
    <w:p w:rsidR="00807670" w:rsidRDefault="00807670"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807670" w:rsidRDefault="00807670" w:rsidP="00BD31B4">
      <w:pPr>
        <w:spacing w:line="276" w:lineRule="auto"/>
        <w:jc w:val="left"/>
        <w:rPr>
          <w:rFonts w:eastAsia="Times New Roman" w:cs="Arial"/>
          <w:sz w:val="22"/>
          <w:lang w:eastAsia="de-DE"/>
        </w:rPr>
      </w:pPr>
      <w:r w:rsidRPr="00807670">
        <w:rPr>
          <w:rFonts w:eastAsia="Times New Roman" w:cs="Arial"/>
          <w:b/>
          <w:sz w:val="22"/>
          <w:lang w:eastAsia="de-DE"/>
        </w:rPr>
        <w:t>6</w:t>
      </w:r>
      <w:r>
        <w:rPr>
          <w:rFonts w:eastAsia="Times New Roman" w:cs="Arial"/>
          <w:sz w:val="22"/>
          <w:lang w:eastAsia="de-DE"/>
        </w:rPr>
        <w:t>. Richterin am Landgericht</w:t>
      </w:r>
      <w:r w:rsidRPr="00807670">
        <w:rPr>
          <w:rFonts w:eastAsia="Times New Roman" w:cs="Arial"/>
          <w:b/>
          <w:sz w:val="22"/>
          <w:lang w:eastAsia="de-DE"/>
        </w:rPr>
        <w:t xml:space="preserve"> Kiewit</w:t>
      </w:r>
      <w:r>
        <w:rPr>
          <w:rFonts w:eastAsia="Times New Roman" w:cs="Arial"/>
          <w:sz w:val="22"/>
          <w:lang w:eastAsia="de-DE"/>
        </w:rPr>
        <w:t xml:space="preserve"> </w:t>
      </w:r>
    </w:p>
    <w:p w:rsidR="00807670" w:rsidRDefault="00807670" w:rsidP="00BD31B4">
      <w:pPr>
        <w:spacing w:line="276" w:lineRule="auto"/>
        <w:jc w:val="left"/>
        <w:rPr>
          <w:rFonts w:eastAsia="Times New Roman" w:cs="Arial"/>
          <w:sz w:val="22"/>
          <w:lang w:eastAsia="de-DE"/>
        </w:rPr>
      </w:pPr>
    </w:p>
    <w:p w:rsidR="00807670" w:rsidRDefault="00807670" w:rsidP="00807670">
      <w:pPr>
        <w:spacing w:line="276" w:lineRule="auto"/>
        <w:jc w:val="left"/>
        <w:rPr>
          <w:rFonts w:eastAsia="Times New Roman" w:cs="Arial"/>
          <w:sz w:val="22"/>
          <w:lang w:eastAsia="de-DE"/>
        </w:rPr>
      </w:pPr>
      <w:r>
        <w:rPr>
          <w:rFonts w:eastAsia="Times New Roman" w:cs="Arial"/>
          <w:sz w:val="22"/>
          <w:lang w:eastAsia="de-DE"/>
        </w:rPr>
        <w:t>a) Strafsachen gegen Jugendliche und Heranwachsende (Ds-Sachen und Gs-Sachen)</w:t>
      </w:r>
    </w:p>
    <w:p w:rsidR="00807670" w:rsidRDefault="00807670" w:rsidP="00807670">
      <w:pPr>
        <w:spacing w:line="276" w:lineRule="auto"/>
        <w:jc w:val="left"/>
        <w:rPr>
          <w:rFonts w:eastAsia="Times New Roman" w:cs="Arial"/>
          <w:sz w:val="22"/>
          <w:lang w:eastAsia="de-DE"/>
        </w:rPr>
      </w:pPr>
    </w:p>
    <w:p w:rsidR="00807670" w:rsidRDefault="00807670" w:rsidP="00807670">
      <w:pPr>
        <w:spacing w:line="276" w:lineRule="auto"/>
        <w:jc w:val="left"/>
        <w:rPr>
          <w:rFonts w:eastAsia="Times New Roman" w:cs="Arial"/>
          <w:sz w:val="22"/>
          <w:lang w:eastAsia="de-DE"/>
        </w:rPr>
      </w:pPr>
      <w:r>
        <w:rPr>
          <w:rFonts w:eastAsia="Times New Roman" w:cs="Arial"/>
          <w:sz w:val="22"/>
          <w:lang w:eastAsia="de-DE"/>
        </w:rPr>
        <w:t>b) Strafbefehlssachen gegen Heranwachsende (Cs-Sachen)</w:t>
      </w:r>
    </w:p>
    <w:p w:rsidR="00807670" w:rsidRDefault="00807670" w:rsidP="00807670">
      <w:pPr>
        <w:spacing w:line="276" w:lineRule="auto"/>
        <w:jc w:val="left"/>
        <w:rPr>
          <w:rFonts w:eastAsia="Times New Roman" w:cs="Arial"/>
          <w:sz w:val="22"/>
          <w:lang w:eastAsia="de-DE"/>
        </w:rPr>
      </w:pPr>
    </w:p>
    <w:p w:rsidR="00807670" w:rsidRDefault="00807670" w:rsidP="00807670">
      <w:pPr>
        <w:spacing w:line="276" w:lineRule="auto"/>
        <w:jc w:val="left"/>
        <w:rPr>
          <w:rFonts w:eastAsia="Times New Roman" w:cs="Arial"/>
          <w:sz w:val="22"/>
          <w:lang w:eastAsia="de-DE"/>
        </w:rPr>
      </w:pPr>
      <w:r>
        <w:rPr>
          <w:rFonts w:eastAsia="Times New Roman" w:cs="Arial"/>
          <w:sz w:val="22"/>
          <w:lang w:eastAsia="de-DE"/>
        </w:rPr>
        <w:t>c) Vollstreckungsverfahren in Jugendgerichtssachen</w:t>
      </w:r>
    </w:p>
    <w:p w:rsidR="00807670" w:rsidRDefault="00807670" w:rsidP="00807670">
      <w:pPr>
        <w:spacing w:line="276" w:lineRule="auto"/>
        <w:jc w:val="left"/>
        <w:rPr>
          <w:rFonts w:eastAsia="Times New Roman" w:cs="Arial"/>
          <w:sz w:val="22"/>
          <w:lang w:eastAsia="de-DE"/>
        </w:rPr>
      </w:pPr>
    </w:p>
    <w:p w:rsidR="00807670" w:rsidRDefault="00807670" w:rsidP="00807670">
      <w:pPr>
        <w:spacing w:line="276" w:lineRule="auto"/>
        <w:jc w:val="left"/>
        <w:rPr>
          <w:rFonts w:eastAsia="Times New Roman" w:cs="Arial"/>
          <w:sz w:val="22"/>
          <w:lang w:eastAsia="de-DE"/>
        </w:rPr>
      </w:pPr>
      <w:r>
        <w:rPr>
          <w:rFonts w:eastAsia="Times New Roman" w:cs="Arial"/>
          <w:sz w:val="22"/>
          <w:lang w:eastAsia="de-DE"/>
        </w:rPr>
        <w:t xml:space="preserve">d) sämtliche Geschäfte, die nach dem JGG dem Jugendrichter zugewiesen sind </w:t>
      </w:r>
    </w:p>
    <w:p w:rsidR="00807670" w:rsidRDefault="00807670" w:rsidP="00807670">
      <w:pPr>
        <w:spacing w:line="276" w:lineRule="auto"/>
        <w:jc w:val="left"/>
        <w:rPr>
          <w:rFonts w:eastAsia="Times New Roman" w:cs="Arial"/>
          <w:sz w:val="22"/>
          <w:lang w:eastAsia="de-DE"/>
        </w:rPr>
      </w:pPr>
    </w:p>
    <w:p w:rsidR="00807670" w:rsidRDefault="00807670" w:rsidP="00807670">
      <w:pPr>
        <w:spacing w:line="276" w:lineRule="auto"/>
        <w:jc w:val="left"/>
        <w:rPr>
          <w:rFonts w:eastAsia="Times New Roman" w:cs="Arial"/>
          <w:sz w:val="22"/>
          <w:lang w:eastAsia="de-DE"/>
        </w:rPr>
      </w:pPr>
      <w:r>
        <w:rPr>
          <w:rFonts w:eastAsia="Times New Roman" w:cs="Arial"/>
          <w:sz w:val="22"/>
          <w:lang w:eastAsia="de-DE"/>
        </w:rPr>
        <w:t>e) ermittlungsrichterliche Aufgaben</w:t>
      </w:r>
    </w:p>
    <w:p w:rsidR="00807670" w:rsidRDefault="00807670" w:rsidP="00BD31B4">
      <w:pPr>
        <w:spacing w:line="276" w:lineRule="auto"/>
        <w:jc w:val="left"/>
        <w:rPr>
          <w:rFonts w:eastAsia="Times New Roman" w:cs="Arial"/>
          <w:sz w:val="22"/>
          <w:lang w:eastAsia="de-DE"/>
        </w:rPr>
      </w:pPr>
    </w:p>
    <w:p w:rsidR="00807670" w:rsidRDefault="00807670" w:rsidP="00807670">
      <w:pPr>
        <w:spacing w:line="276" w:lineRule="auto"/>
        <w:jc w:val="left"/>
        <w:rPr>
          <w:rFonts w:eastAsia="Times New Roman" w:cs="Arial"/>
          <w:sz w:val="22"/>
          <w:lang w:eastAsia="de-DE"/>
        </w:rPr>
      </w:pPr>
      <w:r>
        <w:rPr>
          <w:rFonts w:eastAsia="Times New Roman" w:cs="Arial"/>
          <w:sz w:val="22"/>
          <w:lang w:eastAsia="de-DE"/>
        </w:rPr>
        <w:t>f) Bußgeldverfahren</w:t>
      </w:r>
    </w:p>
    <w:p w:rsidR="00807670" w:rsidRDefault="00807670" w:rsidP="00BD31B4">
      <w:pPr>
        <w:spacing w:line="276" w:lineRule="auto"/>
        <w:jc w:val="left"/>
        <w:rPr>
          <w:rFonts w:eastAsia="Times New Roman" w:cs="Arial"/>
          <w:sz w:val="22"/>
          <w:lang w:eastAsia="de-DE"/>
        </w:rPr>
      </w:pPr>
    </w:p>
    <w:p w:rsidR="004E02BE" w:rsidRDefault="004E02BE" w:rsidP="00BD31B4">
      <w:pPr>
        <w:spacing w:line="276" w:lineRule="auto"/>
        <w:jc w:val="left"/>
        <w:rPr>
          <w:rFonts w:eastAsia="Times New Roman" w:cs="Arial"/>
          <w:sz w:val="22"/>
          <w:lang w:eastAsia="de-DE"/>
        </w:rPr>
      </w:pPr>
      <w:r>
        <w:rPr>
          <w:rFonts w:eastAsia="Times New Roman" w:cs="Arial"/>
          <w:sz w:val="22"/>
          <w:lang w:eastAsia="de-DE"/>
        </w:rPr>
        <w:t xml:space="preserve">Vertreter: Direktor des Amtsgerichts Dr. Stalinski </w:t>
      </w:r>
    </w:p>
    <w:p w:rsidR="00AB7CE8" w:rsidRDefault="00AB7CE8"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p>
    <w:p w:rsidR="00BD31B4" w:rsidRDefault="00807670" w:rsidP="00BD31B4">
      <w:pPr>
        <w:spacing w:line="276" w:lineRule="auto"/>
        <w:jc w:val="left"/>
        <w:rPr>
          <w:rFonts w:eastAsia="Times New Roman" w:cs="Arial"/>
          <w:sz w:val="22"/>
          <w:lang w:eastAsia="de-DE"/>
        </w:rPr>
      </w:pPr>
      <w:r w:rsidRPr="00807670">
        <w:rPr>
          <w:rFonts w:eastAsia="Times New Roman" w:cs="Arial"/>
          <w:b/>
          <w:sz w:val="22"/>
          <w:lang w:eastAsia="de-DE"/>
        </w:rPr>
        <w:t>7</w:t>
      </w:r>
      <w:r w:rsidR="00BD31B4" w:rsidRPr="00807670">
        <w:rPr>
          <w:rFonts w:eastAsia="Times New Roman" w:cs="Arial"/>
          <w:b/>
          <w:sz w:val="22"/>
          <w:lang w:eastAsia="de-DE"/>
        </w:rPr>
        <w:t>.</w:t>
      </w:r>
      <w:r w:rsidR="00BD31B4">
        <w:rPr>
          <w:rFonts w:eastAsia="Times New Roman" w:cs="Arial"/>
          <w:sz w:val="22"/>
          <w:lang w:eastAsia="de-DE"/>
        </w:rPr>
        <w:t xml:space="preserve"> Richterin </w:t>
      </w:r>
      <w:r w:rsidR="00BD31B4" w:rsidRPr="001D2D9A">
        <w:rPr>
          <w:rFonts w:eastAsia="Times New Roman" w:cs="Arial"/>
          <w:b/>
          <w:sz w:val="22"/>
          <w:lang w:eastAsia="de-DE"/>
        </w:rPr>
        <w:t xml:space="preserve">Melssen </w:t>
      </w:r>
    </w:p>
    <w:p w:rsidR="00BD31B4" w:rsidRDefault="00BD31B4"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rPr>
      </w:pPr>
      <w:r w:rsidRPr="00BD31B4">
        <w:rPr>
          <w:rFonts w:eastAsia="Times New Roman" w:cs="Arial"/>
          <w:sz w:val="22"/>
          <w:lang w:eastAsia="de-DE"/>
        </w:rPr>
        <w:t>Betreuungs-, Unterbringungs- und betreuungsgerichtliche Zuweisungssachen</w:t>
      </w:r>
      <w:r w:rsidRPr="00BD31B4">
        <w:rPr>
          <w:rFonts w:eastAsia="Times New Roman" w:cs="Arial"/>
          <w:sz w:val="22"/>
        </w:rPr>
        <w:t xml:space="preserve"> </w:t>
      </w:r>
      <w:r w:rsidR="001D2D9A">
        <w:rPr>
          <w:rFonts w:eastAsia="Times New Roman" w:cs="Arial"/>
          <w:sz w:val="22"/>
        </w:rPr>
        <w:t>mit den Endziffern 7, 8, 9, 0</w:t>
      </w:r>
    </w:p>
    <w:p w:rsidR="001D2D9A" w:rsidRDefault="001D2D9A" w:rsidP="00BD31B4">
      <w:pPr>
        <w:spacing w:line="276" w:lineRule="auto"/>
        <w:jc w:val="left"/>
        <w:rPr>
          <w:rFonts w:eastAsia="Times New Roman" w:cs="Arial"/>
          <w:sz w:val="22"/>
        </w:rPr>
      </w:pPr>
    </w:p>
    <w:p w:rsidR="001D2D9A" w:rsidRDefault="001D2D9A" w:rsidP="001D2D9A">
      <w:pPr>
        <w:spacing w:line="276" w:lineRule="auto"/>
        <w:jc w:val="left"/>
        <w:rPr>
          <w:rFonts w:eastAsia="Times New Roman" w:cs="Arial"/>
          <w:sz w:val="22"/>
          <w:lang w:eastAsia="de-DE"/>
        </w:rPr>
      </w:pPr>
      <w:r>
        <w:rPr>
          <w:rFonts w:eastAsia="Times New Roman" w:cs="Arial"/>
          <w:sz w:val="22"/>
          <w:lang w:eastAsia="de-DE"/>
        </w:rPr>
        <w:t xml:space="preserve">Vertreter: Direktor des Amtsgerichts Dr. Stalinski </w:t>
      </w:r>
    </w:p>
    <w:p w:rsidR="001D2D9A" w:rsidRPr="00BD31B4" w:rsidRDefault="001D2D9A" w:rsidP="00BD31B4">
      <w:pPr>
        <w:spacing w:line="276" w:lineRule="auto"/>
        <w:jc w:val="left"/>
        <w:rPr>
          <w:rFonts w:eastAsia="Times New Roman" w:cs="Arial"/>
          <w:sz w:val="22"/>
        </w:rPr>
      </w:pPr>
    </w:p>
    <w:p w:rsidR="00AB7CE8" w:rsidRDefault="00AB7CE8" w:rsidP="00BD31B4">
      <w:pPr>
        <w:spacing w:line="276" w:lineRule="auto"/>
        <w:jc w:val="left"/>
        <w:rPr>
          <w:rFonts w:eastAsia="Times New Roman" w:cs="Arial"/>
          <w:sz w:val="22"/>
          <w:lang w:eastAsia="de-DE"/>
        </w:rPr>
      </w:pPr>
    </w:p>
    <w:p w:rsidR="00BD31B4" w:rsidRDefault="004E02BE" w:rsidP="00BD31B4">
      <w:pPr>
        <w:spacing w:line="276" w:lineRule="auto"/>
        <w:jc w:val="left"/>
        <w:rPr>
          <w:rFonts w:eastAsia="Times New Roman" w:cs="Arial"/>
          <w:sz w:val="22"/>
          <w:lang w:eastAsia="de-DE"/>
        </w:rPr>
      </w:pPr>
      <w:r>
        <w:rPr>
          <w:rFonts w:eastAsia="Times New Roman" w:cs="Arial"/>
          <w:sz w:val="22"/>
          <w:lang w:eastAsia="de-DE"/>
        </w:rPr>
        <w:t>Emmerich am Rhein, den 25</w:t>
      </w:r>
      <w:r w:rsidR="00BD31B4">
        <w:rPr>
          <w:rFonts w:eastAsia="Times New Roman" w:cs="Arial"/>
          <w:sz w:val="22"/>
          <w:lang w:eastAsia="de-DE"/>
        </w:rPr>
        <w:t>. August 2023</w:t>
      </w:r>
    </w:p>
    <w:p w:rsidR="00BD31B4" w:rsidRDefault="00BD31B4" w:rsidP="00BD31B4">
      <w:pPr>
        <w:spacing w:line="276" w:lineRule="auto"/>
        <w:jc w:val="left"/>
        <w:rPr>
          <w:rFonts w:asciiTheme="minorHAnsi" w:eastAsia="Times New Roman" w:hAnsiTheme="minorHAnsi" w:cs="Times New Roman"/>
          <w:sz w:val="22"/>
        </w:rPr>
      </w:pPr>
    </w:p>
    <w:p w:rsidR="00BD31B4" w:rsidRDefault="00BD31B4" w:rsidP="00BD31B4">
      <w:pPr>
        <w:spacing w:line="276" w:lineRule="auto"/>
        <w:jc w:val="left"/>
        <w:rPr>
          <w:rFonts w:asciiTheme="minorHAnsi" w:eastAsia="Times New Roman" w:hAnsiTheme="minorHAnsi" w:cs="Times New Roman"/>
          <w:sz w:val="22"/>
        </w:rPr>
      </w:pPr>
      <w:r>
        <w:rPr>
          <w:rFonts w:eastAsia="Times New Roman" w:cs="Arial"/>
          <w:sz w:val="22"/>
          <w:lang w:eastAsia="de-DE"/>
        </w:rPr>
        <w:t>(Jungclaus)</w:t>
      </w:r>
      <w:r>
        <w:rPr>
          <w:rFonts w:eastAsia="Times New Roman" w:cs="Arial"/>
          <w:sz w:val="22"/>
          <w:lang w:eastAsia="de-DE"/>
        </w:rPr>
        <w:tab/>
      </w:r>
      <w:r>
        <w:rPr>
          <w:rFonts w:eastAsia="Times New Roman" w:cs="Arial"/>
          <w:sz w:val="22"/>
          <w:lang w:eastAsia="de-DE"/>
        </w:rPr>
        <w:tab/>
      </w:r>
      <w:r>
        <w:rPr>
          <w:rFonts w:eastAsia="Times New Roman" w:cs="Arial"/>
          <w:sz w:val="22"/>
          <w:lang w:eastAsia="de-DE"/>
        </w:rPr>
        <w:tab/>
      </w:r>
      <w:r>
        <w:rPr>
          <w:rFonts w:eastAsia="Times New Roman" w:cs="Arial"/>
          <w:sz w:val="22"/>
          <w:lang w:eastAsia="de-DE"/>
        </w:rPr>
        <w:tab/>
        <w:t xml:space="preserve">                              (Radde)                          </w:t>
      </w:r>
      <w:r>
        <w:rPr>
          <w:rFonts w:eastAsia="Times New Roman" w:cs="Arial"/>
          <w:sz w:val="22"/>
          <w:lang w:eastAsia="de-DE"/>
        </w:rPr>
        <w:tab/>
      </w:r>
      <w:r>
        <w:rPr>
          <w:rFonts w:eastAsia="Times New Roman" w:cs="Arial"/>
          <w:sz w:val="22"/>
          <w:lang w:eastAsia="de-DE"/>
        </w:rPr>
        <w:tab/>
      </w:r>
    </w:p>
    <w:p w:rsidR="00BD31B4" w:rsidRDefault="00BD31B4" w:rsidP="00BD31B4">
      <w:pPr>
        <w:spacing w:line="276" w:lineRule="auto"/>
        <w:jc w:val="left"/>
        <w:rPr>
          <w:rFonts w:asciiTheme="minorHAnsi" w:eastAsia="Times New Roman" w:hAnsiTheme="minorHAnsi" w:cs="Times New Roman"/>
          <w:i/>
          <w:sz w:val="20"/>
          <w:szCs w:val="20"/>
        </w:rPr>
      </w:pPr>
      <w:r>
        <w:rPr>
          <w:rFonts w:eastAsia="Times New Roman" w:cs="Arial"/>
          <w:sz w:val="22"/>
          <w:lang w:eastAsia="de-DE"/>
        </w:rPr>
        <w:t>Präsidentin des Landgerichts Kleve</w:t>
      </w:r>
      <w:r>
        <w:rPr>
          <w:rFonts w:eastAsia="Times New Roman" w:cs="Arial"/>
          <w:sz w:val="22"/>
          <w:lang w:eastAsia="de-DE"/>
        </w:rPr>
        <w:tab/>
        <w:t xml:space="preserve">                              Richterin am Amtsgericht</w:t>
      </w:r>
      <w:r>
        <w:rPr>
          <w:rFonts w:eastAsia="Times New Roman" w:cs="Arial"/>
          <w:sz w:val="22"/>
          <w:lang w:eastAsia="de-DE"/>
        </w:rPr>
        <w:tab/>
        <w:t xml:space="preserve">       </w:t>
      </w:r>
    </w:p>
    <w:p w:rsidR="00BD31B4" w:rsidRDefault="00BD31B4" w:rsidP="00BD31B4">
      <w:pPr>
        <w:spacing w:line="276" w:lineRule="auto"/>
        <w:jc w:val="left"/>
        <w:rPr>
          <w:rFonts w:eastAsia="Times New Roman" w:cs="Arial"/>
          <w:sz w:val="22"/>
          <w:lang w:eastAsia="de-DE"/>
        </w:rPr>
      </w:pPr>
    </w:p>
    <w:p w:rsidR="00133400" w:rsidRDefault="00133400" w:rsidP="00BD31B4">
      <w:pPr>
        <w:spacing w:line="276" w:lineRule="auto"/>
        <w:jc w:val="left"/>
        <w:rPr>
          <w:rFonts w:eastAsia="Times New Roman" w:cs="Arial"/>
          <w:sz w:val="22"/>
          <w:lang w:eastAsia="de-DE"/>
        </w:rPr>
      </w:pP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(Dr. Schmitz)</w:t>
      </w:r>
      <w:r>
        <w:rPr>
          <w:rFonts w:eastAsia="Times New Roman" w:cs="Arial"/>
          <w:sz w:val="22"/>
          <w:lang w:eastAsia="de-DE"/>
        </w:rPr>
        <w:tab/>
      </w:r>
      <w:r>
        <w:rPr>
          <w:rFonts w:eastAsia="Times New Roman" w:cs="Arial"/>
          <w:sz w:val="22"/>
          <w:lang w:eastAsia="de-DE"/>
        </w:rPr>
        <w:tab/>
      </w:r>
      <w:r>
        <w:rPr>
          <w:rFonts w:eastAsia="Times New Roman" w:cs="Arial"/>
          <w:sz w:val="22"/>
          <w:lang w:eastAsia="de-DE"/>
        </w:rPr>
        <w:tab/>
      </w:r>
      <w:r>
        <w:rPr>
          <w:rFonts w:eastAsia="Times New Roman" w:cs="Arial"/>
          <w:sz w:val="22"/>
          <w:lang w:eastAsia="de-DE"/>
        </w:rPr>
        <w:tab/>
        <w:t xml:space="preserve">                             (Hölker)</w:t>
      </w:r>
      <w:r>
        <w:rPr>
          <w:rFonts w:eastAsia="Times New Roman" w:cs="Arial"/>
          <w:sz w:val="22"/>
          <w:lang w:eastAsia="de-DE"/>
        </w:rPr>
        <w:tab/>
      </w:r>
      <w:r>
        <w:rPr>
          <w:rFonts w:eastAsia="Times New Roman" w:cs="Arial"/>
          <w:sz w:val="22"/>
          <w:lang w:eastAsia="de-DE"/>
        </w:rPr>
        <w:tab/>
      </w:r>
    </w:p>
    <w:p w:rsidR="00BD31B4" w:rsidRDefault="00BD31B4" w:rsidP="00BD31B4">
      <w:pPr>
        <w:spacing w:line="276" w:lineRule="auto"/>
        <w:jc w:val="left"/>
        <w:rPr>
          <w:rFonts w:eastAsia="Times New Roman" w:cs="Arial"/>
          <w:sz w:val="22"/>
          <w:lang w:eastAsia="de-DE"/>
        </w:rPr>
      </w:pPr>
      <w:r>
        <w:rPr>
          <w:rFonts w:eastAsia="Times New Roman" w:cs="Arial"/>
          <w:sz w:val="22"/>
          <w:lang w:eastAsia="de-DE"/>
        </w:rPr>
        <w:t>Richterin am Amtsgericht</w:t>
      </w:r>
      <w:r>
        <w:rPr>
          <w:rFonts w:eastAsia="Times New Roman" w:cs="Arial"/>
          <w:sz w:val="22"/>
          <w:lang w:eastAsia="de-DE"/>
        </w:rPr>
        <w:tab/>
        <w:t xml:space="preserve">                                         Richterin am Amtsgericht</w:t>
      </w:r>
      <w:r>
        <w:rPr>
          <w:rFonts w:eastAsia="Times New Roman" w:cs="Arial"/>
          <w:sz w:val="22"/>
          <w:lang w:eastAsia="de-DE"/>
        </w:rPr>
        <w:tab/>
      </w:r>
    </w:p>
    <w:p w:rsidR="001D2D9A" w:rsidRDefault="001D2D9A" w:rsidP="00BD31B4">
      <w:pPr>
        <w:spacing w:line="276" w:lineRule="auto"/>
        <w:jc w:val="left"/>
        <w:rPr>
          <w:rFonts w:ascii="Calibri" w:eastAsia="Times New Roman" w:hAnsi="Calibri" w:cs="Calibri"/>
          <w:sz w:val="22"/>
          <w:lang w:eastAsia="de-DE"/>
        </w:rPr>
      </w:pPr>
    </w:p>
    <w:p w:rsidR="00BD31B4" w:rsidRDefault="00BD31B4" w:rsidP="00BD31B4">
      <w:pPr>
        <w:spacing w:line="276" w:lineRule="auto"/>
        <w:jc w:val="left"/>
        <w:rPr>
          <w:rFonts w:asciiTheme="minorHAnsi" w:eastAsia="Times New Roman" w:hAnsiTheme="minorHAnsi" w:cstheme="minorHAnsi"/>
          <w:i/>
          <w:sz w:val="20"/>
          <w:szCs w:val="20"/>
        </w:rPr>
      </w:pPr>
      <w:r>
        <w:rPr>
          <w:rFonts w:ascii="Calibri" w:eastAsia="Times New Roman" w:hAnsi="Calibri" w:cs="Calibri"/>
          <w:sz w:val="22"/>
          <w:lang w:eastAsia="de-DE"/>
        </w:rPr>
        <w:t xml:space="preserve">                                                                                                       </w:t>
      </w:r>
      <w:r>
        <w:rPr>
          <w:rFonts w:asciiTheme="minorHAnsi" w:eastAsia="Times New Roman" w:hAnsiTheme="minorHAnsi" w:cstheme="minorHAnsi"/>
          <w:i/>
          <w:sz w:val="20"/>
          <w:szCs w:val="20"/>
          <w:lang w:eastAsia="de-DE"/>
        </w:rPr>
        <w:t xml:space="preserve">                                                                                               </w:t>
      </w:r>
    </w:p>
    <w:p w:rsidR="00BD31B4" w:rsidRDefault="00BD31B4" w:rsidP="00BD31B4">
      <w:pPr>
        <w:spacing w:line="240" w:lineRule="auto"/>
        <w:jc w:val="left"/>
      </w:pPr>
      <w:r>
        <w:rPr>
          <w:rFonts w:eastAsia="Times New Roman" w:cs="Times New Roman"/>
          <w:sz w:val="22"/>
        </w:rPr>
        <w:t xml:space="preserve">(Stalinski) Direktor des Amtsgerichts </w:t>
      </w:r>
    </w:p>
    <w:p w:rsidR="009005AD" w:rsidRDefault="009005AD"/>
    <w:sectPr w:rsidR="009005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657F"/>
    <w:multiLevelType w:val="hybridMultilevel"/>
    <w:tmpl w:val="95DA3E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B4"/>
    <w:rsid w:val="00011E5C"/>
    <w:rsid w:val="00133400"/>
    <w:rsid w:val="001D2D9A"/>
    <w:rsid w:val="00217C6B"/>
    <w:rsid w:val="003113D5"/>
    <w:rsid w:val="004E02BE"/>
    <w:rsid w:val="006129A6"/>
    <w:rsid w:val="00807670"/>
    <w:rsid w:val="00894182"/>
    <w:rsid w:val="009005AD"/>
    <w:rsid w:val="00AB0A17"/>
    <w:rsid w:val="00AB7CE8"/>
    <w:rsid w:val="00B245C6"/>
    <w:rsid w:val="00BD31B4"/>
    <w:rsid w:val="00E33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C4D60-A28D-429A-8C24-A72D67F2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1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0A17"/>
    <w:pPr>
      <w:ind w:left="720"/>
      <w:contextualSpacing/>
    </w:pPr>
  </w:style>
  <w:style w:type="paragraph" w:styleId="Sprechblasentext">
    <w:name w:val="Balloon Text"/>
    <w:basedOn w:val="Standard"/>
    <w:link w:val="SprechblasentextZchn"/>
    <w:uiPriority w:val="99"/>
    <w:semiHidden/>
    <w:unhideWhenUsed/>
    <w:rsid w:val="0013340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3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0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1359</Words>
  <Characters>8562</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Stalinski, Prof.Dr. Dirk</dc:creator>
  <cp:keywords/>
  <dc:description/>
  <cp:lastModifiedBy>PetersM8</cp:lastModifiedBy>
  <cp:revision>2</cp:revision>
  <cp:lastPrinted>2023-08-25T06:51:00Z</cp:lastPrinted>
  <dcterms:created xsi:type="dcterms:W3CDTF">2023-09-08T12:53:00Z</dcterms:created>
  <dcterms:modified xsi:type="dcterms:W3CDTF">2023-09-08T12:53:00Z</dcterms:modified>
</cp:coreProperties>
</file>